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70"/>
        <w:gridCol w:w="4694"/>
        <w:tblGridChange w:id="0">
          <w:tblGrid>
            <w:gridCol w:w="5070"/>
            <w:gridCol w:w="4694"/>
          </w:tblGrid>
        </w:tblGridChange>
      </w:tblGrid>
      <w:tr>
        <w:trPr>
          <w:cantSplit w:val="0"/>
          <w:trHeight w:val="244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270"/>
                <w:tab w:val="right" w:pos="10772"/>
              </w:tabs>
              <w:spacing w:after="200" w:line="276" w:lineRule="auto"/>
              <w:ind w:firstLine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СОГЛАСОВАНО                                                                              </w:t>
            </w:r>
          </w:p>
          <w:p w:rsidR="00000000" w:rsidDel="00000000" w:rsidP="00000000" w:rsidRDefault="00000000" w:rsidRPr="00000000" w14:paraId="00000003">
            <w:pPr>
              <w:tabs>
                <w:tab w:val="left" w:pos="360"/>
                <w:tab w:val="right" w:pos="10772"/>
              </w:tabs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Управлении                                                                     образования и молодежной политики Администрации муниципального района                                          </w:t>
            </w:r>
          </w:p>
          <w:p w:rsidR="00000000" w:rsidDel="00000000" w:rsidP="00000000" w:rsidRDefault="00000000" w:rsidRPr="00000000" w14:paraId="00000004">
            <w:pPr>
              <w:tabs>
                <w:tab w:val="left" w:pos="435"/>
              </w:tabs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«Могойтуйский район»</w:t>
            </w:r>
          </w:p>
          <w:p w:rsidR="00000000" w:rsidDel="00000000" w:rsidP="00000000" w:rsidRDefault="00000000" w:rsidRPr="00000000" w14:paraId="00000005">
            <w:pPr>
              <w:tabs>
                <w:tab w:val="left" w:pos="435"/>
              </w:tabs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 Мэдэгэй С-Д.Б.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345"/>
                <w:tab w:val="right" w:pos="10772"/>
              </w:tabs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 </w:t>
            </w:r>
          </w:p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МАОУ «Могойтуйская средняя общеобразовательная школа №1 имени В.Р. Гласко» </w:t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 Димчикова Л.Д.</w:t>
            </w:r>
          </w:p>
          <w:p w:rsidR="00000000" w:rsidDel="00000000" w:rsidP="00000000" w:rsidRDefault="00000000" w:rsidRPr="00000000" w14:paraId="00000009">
            <w:pPr>
              <w:tabs>
                <w:tab w:val="left" w:pos="420"/>
                <w:tab w:val="right" w:pos="10772"/>
              </w:tabs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«___» _____________2022 год</w:t>
            </w:r>
          </w:p>
        </w:tc>
      </w:tr>
    </w:tbl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45"/>
          <w:tab w:val="right" w:pos="10772"/>
        </w:tabs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РАССМОТРЕНО</w:t>
      </w:r>
    </w:p>
    <w:p w:rsidR="00000000" w:rsidDel="00000000" w:rsidP="00000000" w:rsidRDefault="00000000" w:rsidRPr="00000000" w14:paraId="0000000C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заседании педагогического совета</w:t>
      </w:r>
    </w:p>
    <w:p w:rsidR="00000000" w:rsidDel="00000000" w:rsidP="00000000" w:rsidRDefault="00000000" w:rsidRPr="00000000" w14:paraId="0000000D">
      <w:pPr>
        <w:spacing w:after="20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№___ от  «_____»_________ 2022 года</w:t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Учебный  план индивидуального обучения</w:t>
      </w:r>
    </w:p>
    <w:p w:rsidR="00000000" w:rsidDel="00000000" w:rsidP="00000000" w:rsidRDefault="00000000" w:rsidRPr="00000000" w14:paraId="00000014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на 2022-2023 учебный год</w:t>
      </w:r>
    </w:p>
    <w:p w:rsidR="00000000" w:rsidDel="00000000" w:rsidP="00000000" w:rsidRDefault="00000000" w:rsidRPr="00000000" w14:paraId="00000015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пгт. Могойтуй, 2022 г.</w:t>
      </w:r>
    </w:p>
    <w:p w:rsidR="00000000" w:rsidDel="00000000" w:rsidP="00000000" w:rsidRDefault="00000000" w:rsidRPr="00000000" w14:paraId="0000001D">
      <w:pPr>
        <w:tabs>
          <w:tab w:val="left" w:pos="1065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Пояснительная записка к учебному плану индивидуального обучения на дому</w:t>
      </w:r>
    </w:p>
    <w:p w:rsidR="00000000" w:rsidDel="00000000" w:rsidP="00000000" w:rsidRDefault="00000000" w:rsidRPr="00000000" w14:paraId="0000001E">
      <w:pPr>
        <w:tabs>
          <w:tab w:val="left" w:pos="1065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2022-2023 учебном году </w:t>
      </w:r>
    </w:p>
    <w:p w:rsidR="00000000" w:rsidDel="00000000" w:rsidP="00000000" w:rsidRDefault="00000000" w:rsidRPr="00000000" w14:paraId="0000001F">
      <w:pPr>
        <w:tabs>
          <w:tab w:val="left" w:pos="1065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МАОУ «Могойтуйская СОШ №1» имени В.Р. Гласко»</w:t>
      </w:r>
    </w:p>
    <w:p w:rsidR="00000000" w:rsidDel="00000000" w:rsidP="00000000" w:rsidRDefault="00000000" w:rsidRPr="00000000" w14:paraId="00000020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before="336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Нормативная база </w:t>
      </w:r>
    </w:p>
    <w:p w:rsidR="00000000" w:rsidDel="00000000" w:rsidP="00000000" w:rsidRDefault="00000000" w:rsidRPr="00000000" w14:paraId="00000022">
      <w:pPr>
        <w:shd w:fill="ffffff" w:val="clear"/>
        <w:spacing w:before="336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МАОУ “Могойтуйская СОШ №1 имени В.Р.Гласко”индивидуального обучения на дому на 2022 – 2023 учебный год сформирован в соответствии с: </w:t>
      </w:r>
    </w:p>
    <w:p w:rsidR="00000000" w:rsidDel="00000000" w:rsidP="00000000" w:rsidRDefault="00000000" w:rsidRPr="00000000" w14:paraId="00000023">
      <w:pPr>
        <w:shd w:fill="ffffff" w:val="clear"/>
        <w:spacing w:before="336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Нормативно-правовыми документами федерального уровня: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№ 273 от 29.12.2012г. «Об образовании в Российской Федерации»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Российской Федерации от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РФ от 19.12.2014г. №1599 «Об утверждении федерального государственного образовательного стандарта с умственной отсталостью (далее – УО) (интеллектуальными нарушениями).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 от 10.07.2015г. № 26 Об утверждение СанПин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Российской Федерации от 17.12.2010 г. №1897 «Об утверждении федерального государственного стандарта основного общего образования» (в ред. Приказов Минобрнауки России от 29.12.2014 N 1644, от 31.12.2015 N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г. №1897).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Министерства образования и науки Российской Федерации от 30.08.2013г. 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основного общего и среднего общего образования».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Минобр. РФ от 22.01.2014г.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Письмо от 11.03.2016г. № ВК-452/07 «О введении ФГОС». Приложение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Письмо от 23.05.2016г. № ВК-1074/07 «О совершенствовании деятельности психолого-медико-педагогических комиссий».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Письмо Минобр. РФ от 11.08.2016 г. № ВК-1788/07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afterAutospacing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«Минобрнауки.рф.», рубрика «Обращение граждан», вопросы и ответы, тема «Дети с ОВЗ».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(до 1 января 2022 года);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№254;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Устава школы.</w:t>
      </w:r>
    </w:p>
    <w:p w:rsidR="00000000" w:rsidDel="00000000" w:rsidP="00000000" w:rsidRDefault="00000000" w:rsidRPr="00000000" w14:paraId="00000035">
      <w:pPr>
        <w:shd w:fill="ffffff" w:val="clear"/>
        <w:spacing w:before="336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Нормативно-правовыми документами регионального уровня: </w:t>
      </w:r>
    </w:p>
    <w:p w:rsidR="00000000" w:rsidDel="00000000" w:rsidP="00000000" w:rsidRDefault="00000000" w:rsidRPr="00000000" w14:paraId="00000036">
      <w:pPr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363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rtl w:val="0"/>
        </w:rPr>
        <w:t xml:space="preserve">Письмом Управления Федеральной службы по надзору в сфере защиты прав потребителей и благополучия человека по Забайкальскому краю от 17.08.2020 г. № 75-00-05/109-1767¬2020 «О направлении дополнений по организации образовательной деятельности в образовательных организациях в условиях распространения новой коронавирусной инфекции(COVID-19)».</w:t>
      </w:r>
    </w:p>
    <w:p w:rsidR="00000000" w:rsidDel="00000000" w:rsidP="00000000" w:rsidRDefault="00000000" w:rsidRPr="00000000" w14:paraId="00000037">
      <w:pPr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363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rtl w:val="0"/>
        </w:rPr>
        <w:t xml:space="preserve">•         </w:t>
        <w:tab/>
        <w:t xml:space="preserve">Приказ Министерства образования Забайкальского края от 10 августа 2020 года № 118 «О проведении дополнительных санитарно-противоэпидемических (профилактических) мероприятий.</w:t>
      </w:r>
    </w:p>
    <w:p w:rsidR="00000000" w:rsidDel="00000000" w:rsidP="00000000" w:rsidRDefault="00000000" w:rsidRPr="00000000" w14:paraId="00000038">
      <w:pPr>
        <w:shd w:fill="ffffff" w:val="clear"/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363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rtl w:val="0"/>
        </w:rPr>
        <w:t xml:space="preserve">•         </w:t>
        <w:tab/>
        <w:t xml:space="preserve">С учётом методических рекомендаций по организации образовательной деятельности в общеобразовательных организациях Забайкальского края в период ограничительных мероприятий («Инструктивно-методическое письма Министерства образования, науки и молодёжной политики Забайкальского края «Института развития образования Забайкальского края» по организации образовательной деятельности в общеобразовательных организациях Забайкальского края в период ограничительных мероприятий»)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Характеристика учебного плана индивидуального обучения на дому начального, основного общего образования</w:t>
      </w:r>
    </w:p>
    <w:p w:rsidR="00000000" w:rsidDel="00000000" w:rsidP="00000000" w:rsidRDefault="00000000" w:rsidRPr="00000000" w14:paraId="0000003B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индивидуальном обучении согласно медицинскому заключению во 2-10 классах находятся 5 учащихся.</w:t>
      </w:r>
    </w:p>
    <w:p w:rsidR="00000000" w:rsidDel="00000000" w:rsidP="00000000" w:rsidRDefault="00000000" w:rsidRPr="00000000" w14:paraId="0000003C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Учебная нагрузка у 5 детей составлена на основании заключения государственного образовательного учреждения для детей, нуждающихся в психолого-педагогической медико-социальной помощи «Центр психолого-медико-социального сопровождения «ДАР» Забайкальского края с учетом состояния их здоровья, желания родителей и детей. Дети занимаются 5 дней в неделю по 8-10 часов в неделю.  </w:t>
      </w:r>
    </w:p>
    <w:p w:rsidR="00000000" w:rsidDel="00000000" w:rsidP="00000000" w:rsidRDefault="00000000" w:rsidRPr="00000000" w14:paraId="0000003D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индивидуального обучения на дому больных детей ставит задачу освоения общеобразовательных программ в рамках государственного образовательного стандарта учащимися, которые по причине болезни не могут обучаться в образовательном учреждении.</w:t>
      </w:r>
    </w:p>
    <w:p w:rsidR="00000000" w:rsidDel="00000000" w:rsidP="00000000" w:rsidRDefault="00000000" w:rsidRPr="00000000" w14:paraId="0000003E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Образовательный маршрут: адаптированные образовательные программы по предметам для учащихся с ОВЗ.</w:t>
      </w:r>
    </w:p>
    <w:p w:rsidR="00000000" w:rsidDel="00000000" w:rsidP="00000000" w:rsidRDefault="00000000" w:rsidRPr="00000000" w14:paraId="0000003F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учитывает образовательный запрос родителей и обучающихся в рамках выделяемого стандарта государственного финансирования. Детям прописан щадящий, индивидуальный режим обучения с меньшим количеством часов, отведенных для изучения предметов школьного курса, что, конечно, не позволяет в полном объеме овладеть всеми знаниями, умениями и навыками по предметам.</w:t>
      </w:r>
    </w:p>
    <w:p w:rsidR="00000000" w:rsidDel="00000000" w:rsidP="00000000" w:rsidRDefault="00000000" w:rsidRPr="00000000" w14:paraId="00000040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Учебная нагрузка детей составлена на основании заключения государственного автономного учреждения здравоохранения «Могойтуйская центральная районная больница».</w:t>
      </w:r>
    </w:p>
    <w:p w:rsidR="00000000" w:rsidDel="00000000" w:rsidP="00000000" w:rsidRDefault="00000000" w:rsidRPr="00000000" w14:paraId="00000041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 же время данный учебный план позволяет рационально и оптимально организовать целостный процесс обучения детей с ОВЗ с учетом их актуального и ближайшего развития и соответствующий состоянию здоровья, а также адаптированную учебную нагрузку к индивидуальным возможностям ребенка.</w:t>
      </w:r>
    </w:p>
    <w:p w:rsidR="00000000" w:rsidDel="00000000" w:rsidP="00000000" w:rsidRDefault="00000000" w:rsidRPr="00000000" w14:paraId="00000042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учебный план школы ориентирован на решение поставленных задач, имеет необходимое методическое, кадровое, материально-техническое обеспечение.</w:t>
      </w:r>
    </w:p>
    <w:p w:rsidR="00000000" w:rsidDel="00000000" w:rsidP="00000000" w:rsidRDefault="00000000" w:rsidRPr="00000000" w14:paraId="00000043">
      <w:pPr>
        <w:tabs>
          <w:tab w:val="left" w:pos="1065"/>
        </w:tabs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Диагнозы и рекомендации: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pos="1065"/>
        </w:tabs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Вершинин Александр Викторович, 4б класс – F-06.828.  Индивидуальное обучение на дому, 8 часов.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1065"/>
        </w:tabs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Лыткин Максим Евгеньевич, 5а класс - F-70.09. Индивидуальное обучение на дому, 8 часов.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1065"/>
        </w:tabs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Дамдинов Тимур Баясхаланович, 5б класс – F83. Индивидуальное обучение на дому, 8 часов.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1065"/>
        </w:tabs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Башкатов Александр Дмитриевич, 8а класс – Легкая умственная отсталость со значительными нарушениями поведения.  Индивидуальное обучение на дому, 8 часов.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1065"/>
        </w:tabs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Медведев Андрей Максимович, 8б класс – Резидуальная энцелофопатия, гипертензионный синдром. Синдром дефицита внимания. Моторная дислалия.  Индивидуальное обучение на дому, 8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065"/>
        </w:tabs>
        <w:spacing w:after="20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45"/>
          <w:tab w:val="right" w:pos="10772"/>
        </w:tabs>
        <w:spacing w:after="200" w:line="240" w:lineRule="auto"/>
        <w:ind w:left="5954" w:hanging="709.905511811023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Утверждаю </w:t>
      </w:r>
    </w:p>
    <w:p w:rsidR="00000000" w:rsidDel="00000000" w:rsidP="00000000" w:rsidRDefault="00000000" w:rsidRPr="00000000" w14:paraId="0000004B">
      <w:pPr>
        <w:tabs>
          <w:tab w:val="left" w:pos="345"/>
          <w:tab w:val="right" w:pos="10772"/>
        </w:tabs>
        <w:spacing w:after="200" w:line="240" w:lineRule="auto"/>
        <w:ind w:left="4818.89763779527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Директор МАОУ «Могойтуйская средняя общеобразовательная школа №1 имени В.Р. Гласко» </w:t>
      </w:r>
    </w:p>
    <w:p w:rsidR="00000000" w:rsidDel="00000000" w:rsidP="00000000" w:rsidRDefault="00000000" w:rsidRPr="00000000" w14:paraId="0000004C">
      <w:pPr>
        <w:tabs>
          <w:tab w:val="left" w:pos="345"/>
          <w:tab w:val="right" w:pos="10772"/>
        </w:tabs>
        <w:spacing w:after="200" w:line="240" w:lineRule="auto"/>
        <w:ind w:left="4818.89763779527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 Димчикова Л.Д.</w:t>
      </w:r>
    </w:p>
    <w:p w:rsidR="00000000" w:rsidDel="00000000" w:rsidP="00000000" w:rsidRDefault="00000000" w:rsidRPr="00000000" w14:paraId="0000004D">
      <w:pPr>
        <w:tabs>
          <w:tab w:val="left" w:pos="345"/>
          <w:tab w:val="right" w:pos="10772"/>
        </w:tabs>
        <w:spacing w:after="200" w:line="240" w:lineRule="auto"/>
        <w:ind w:left="4818.89763779527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Учебный план для индивидуального обучения обучающихся на дому по общеобразовательным программам на 2022-2023 учебный год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 соответствии с ФГОС НОО, ООО)</w:t>
      </w:r>
    </w:p>
    <w:tbl>
      <w:tblPr>
        <w:tblStyle w:val="Table2"/>
        <w:tblW w:w="9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5"/>
        <w:gridCol w:w="1980"/>
        <w:gridCol w:w="1095"/>
        <w:gridCol w:w="975"/>
        <w:gridCol w:w="1215"/>
        <w:gridCol w:w="1215"/>
        <w:gridCol w:w="1335"/>
        <w:tblGridChange w:id="0">
          <w:tblGrid>
            <w:gridCol w:w="1785"/>
            <w:gridCol w:w="1980"/>
            <w:gridCol w:w="1095"/>
            <w:gridCol w:w="975"/>
            <w:gridCol w:w="1215"/>
            <w:gridCol w:w="1215"/>
            <w:gridCol w:w="1335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Образовательные области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Учебные предметы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Классы 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4б класс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Вершинин Александр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5а класс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Лыткин Максим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5б класс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Дамдинов Тимур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8а класс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Башкатов Александр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8б класс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Медведев Андрей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 и литературное чтение/литература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Литературное чтение/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 и литература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русский язык и литература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Иностранные языки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Иностранный язык (английский)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Второй иностранный язык (китайский)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 и информатика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математические представления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Геометрия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Естествознание, обществознание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 России. Всеобщая история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Обществознание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Химия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духовно-нравственной культуры народов России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Основы духовно-нравственной культуры народов России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Искусство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Музыка и ритмика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МХК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Примечание: занятия, на которые спланированы по 0,5 часов проводятся 1 раз в  неделю по 20-25 минут, по 0,25 часов – 1 раз в неделю по 10-15 минут.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3730A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3730A"/>
    <w:pPr>
      <w:ind w:left="720"/>
      <w:contextualSpacing w:val="1"/>
    </w:pPr>
  </w:style>
  <w:style w:type="table" w:styleId="a4">
    <w:name w:val="Table Grid"/>
    <w:basedOn w:val="a1"/>
    <w:uiPriority w:val="39"/>
    <w:rsid w:val="0063730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RIFfDm8T93oJw7YVo+NNKoX0A==">AMUW2mVZ49efPHAz2w2Y56fqhbh5b3sGZ/+Akcu/YKvaOjai24xv0Bdd6PrWU+522NxLS2+raWhLX4eT+6YVtimGpAI4V11QrIz4mI9twxA4ml+ZB+vXlE8=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2021-09-20T07:28:00Z</dcterms:created>
  <dc:creator>admin</dc:creator>
</cp:coreProperties>
</file>